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F" w:rsidRDefault="0021113F" w:rsidP="00265A50">
      <w:pPr>
        <w:spacing w:line="192" w:lineRule="auto"/>
        <w:ind w:firstLine="567"/>
        <w:jc w:val="center"/>
        <w:rPr>
          <w:b/>
        </w:rPr>
      </w:pPr>
      <w:bookmarkStart w:id="0" w:name="_GoBack"/>
      <w:bookmarkEnd w:id="0"/>
    </w:p>
    <w:p w:rsidR="0021113F" w:rsidRPr="005C14B0" w:rsidRDefault="0021113F" w:rsidP="0021113F">
      <w:pPr>
        <w:jc w:val="center"/>
        <w:rPr>
          <w:b/>
        </w:rPr>
      </w:pPr>
      <w:r w:rsidRPr="005C14B0">
        <w:rPr>
          <w:b/>
          <w:lang w:bidi="en-US"/>
        </w:rPr>
        <w:t xml:space="preserve">Public Joint-Stock Company </w:t>
      </w:r>
    </w:p>
    <w:p w:rsidR="0021113F" w:rsidRPr="005C14B0" w:rsidRDefault="0021113F" w:rsidP="0021113F">
      <w:pPr>
        <w:widowControl w:val="0"/>
        <w:tabs>
          <w:tab w:val="left" w:pos="1134"/>
          <w:tab w:val="left" w:pos="1276"/>
          <w:tab w:val="left" w:pos="1560"/>
        </w:tabs>
        <w:jc w:val="center"/>
        <w:rPr>
          <w:b/>
        </w:rPr>
      </w:pPr>
      <w:r w:rsidRPr="005C14B0">
        <w:rPr>
          <w:b/>
          <w:lang w:bidi="en-US"/>
        </w:rPr>
        <w:t>Interregional Distribution Grid Company of the South</w:t>
      </w:r>
    </w:p>
    <w:p w:rsidR="0021113F" w:rsidRPr="005C14B0" w:rsidRDefault="0021113F" w:rsidP="0021113F">
      <w:pPr>
        <w:jc w:val="center"/>
      </w:pPr>
      <w:r w:rsidRPr="005C14B0">
        <w:rPr>
          <w:lang w:bidi="en-US"/>
        </w:rPr>
        <w:t>344002, Rostov-on-Don, Bolshaya Sadovaya str., h. 49.</w:t>
      </w:r>
    </w:p>
    <w:p w:rsidR="0021113F" w:rsidRDefault="0021113F" w:rsidP="0021113F"/>
    <w:p w:rsidR="002262EA" w:rsidRDefault="0021113F" w:rsidP="002262EA">
      <w:pPr>
        <w:pStyle w:val="ConsNonformat"/>
        <w:ind w:right="-1"/>
        <w:jc w:val="center"/>
        <w:rPr>
          <w:rFonts w:ascii="Times New Roman" w:hAnsi="Times New Roman"/>
          <w:b/>
          <w:snapToGrid/>
          <w:sz w:val="24"/>
          <w:szCs w:val="24"/>
        </w:rPr>
      </w:pPr>
      <w:r w:rsidRPr="00153038">
        <w:rPr>
          <w:rFonts w:ascii="Times New Roman" w:hAnsi="Times New Roman"/>
          <w:b/>
          <w:snapToGrid/>
          <w:sz w:val="24"/>
          <w:szCs w:val="24"/>
          <w:lang w:bidi="en-US"/>
        </w:rPr>
        <w:t xml:space="preserve">Announcement of  </w:t>
      </w:r>
    </w:p>
    <w:p w:rsidR="0021113F" w:rsidRPr="00153038" w:rsidRDefault="002262EA" w:rsidP="002262EA">
      <w:pPr>
        <w:pStyle w:val="ConsNonformat"/>
        <w:ind w:right="-1"/>
        <w:jc w:val="center"/>
        <w:rPr>
          <w:rFonts w:ascii="Times New Roman" w:hAnsi="Times New Roman"/>
          <w:b/>
          <w:snapToGrid/>
          <w:sz w:val="24"/>
          <w:szCs w:val="24"/>
        </w:rPr>
      </w:pPr>
      <w:r>
        <w:rPr>
          <w:rFonts w:ascii="Times New Roman" w:hAnsi="Times New Roman"/>
          <w:b/>
          <w:snapToGrid/>
          <w:sz w:val="24"/>
          <w:szCs w:val="24"/>
          <w:lang w:bidi="en-US"/>
        </w:rPr>
        <w:t>the Annual General Meeting of Shareholders of IDGC of the South, PJSC</w:t>
      </w:r>
    </w:p>
    <w:p w:rsidR="0021113F" w:rsidRDefault="0021113F" w:rsidP="0021113F">
      <w:pPr>
        <w:tabs>
          <w:tab w:val="left" w:pos="0"/>
          <w:tab w:val="left" w:pos="1134"/>
        </w:tabs>
        <w:ind w:right="-1" w:firstLine="567"/>
        <w:jc w:val="both"/>
      </w:pPr>
    </w:p>
    <w:p w:rsidR="002262EA" w:rsidRDefault="002262EA" w:rsidP="0021113F">
      <w:pPr>
        <w:tabs>
          <w:tab w:val="left" w:pos="0"/>
          <w:tab w:val="left" w:pos="1134"/>
        </w:tabs>
        <w:ind w:right="-1" w:firstLine="567"/>
        <w:jc w:val="both"/>
      </w:pPr>
    </w:p>
    <w:p w:rsidR="0021113F" w:rsidRPr="00153038" w:rsidRDefault="0021113F" w:rsidP="0021113F">
      <w:pPr>
        <w:tabs>
          <w:tab w:val="left" w:pos="0"/>
          <w:tab w:val="left" w:pos="1134"/>
        </w:tabs>
        <w:ind w:right="-1" w:firstLine="567"/>
        <w:jc w:val="both"/>
      </w:pPr>
      <w:r w:rsidRPr="00153038">
        <w:rPr>
          <w:lang w:bidi="en-US"/>
        </w:rPr>
        <w:t>Public Joint-Stock Company Interregional Distribution Grid Company of the South announces the holding of the annual General Meeting of Stockholders in the form of a meeting (joint presence) (hereinafter referred to as the Meeting) with the following daily protocol:</w:t>
      </w:r>
    </w:p>
    <w:p w:rsidR="005B5780" w:rsidRPr="005B5780" w:rsidRDefault="005B5780" w:rsidP="005B5780">
      <w:pPr>
        <w:pStyle w:val="af3"/>
        <w:numPr>
          <w:ilvl w:val="3"/>
          <w:numId w:val="7"/>
        </w:numPr>
        <w:tabs>
          <w:tab w:val="num" w:pos="0"/>
          <w:tab w:val="left" w:pos="567"/>
          <w:tab w:val="left" w:pos="1134"/>
        </w:tabs>
        <w:ind w:left="0" w:right="-1" w:firstLine="567"/>
        <w:jc w:val="both"/>
        <w:rPr>
          <w:rFonts w:ascii="Times New Roman" w:hAnsi="Times New Roman" w:cs="Times New Roman"/>
          <w:snapToGrid w:val="0"/>
        </w:rPr>
      </w:pPr>
      <w:r w:rsidRPr="005B5780">
        <w:rPr>
          <w:rFonts w:ascii="Times New Roman" w:eastAsia="Times New Roman" w:hAnsi="Times New Roman" w:cs="Times New Roman"/>
          <w:snapToGrid w:val="0"/>
          <w:lang w:bidi="en-US"/>
        </w:rPr>
        <w:t>Approval of the Company’s annual report and annual financial statements (accounts).</w:t>
      </w:r>
    </w:p>
    <w:p w:rsidR="005B5780" w:rsidRPr="005B5780" w:rsidRDefault="005B5780" w:rsidP="005B5780">
      <w:pPr>
        <w:pStyle w:val="af3"/>
        <w:numPr>
          <w:ilvl w:val="3"/>
          <w:numId w:val="7"/>
        </w:numPr>
        <w:tabs>
          <w:tab w:val="left" w:pos="567"/>
          <w:tab w:val="left" w:pos="1134"/>
        </w:tabs>
        <w:ind w:left="0" w:right="-1" w:firstLine="567"/>
        <w:jc w:val="both"/>
        <w:rPr>
          <w:rFonts w:ascii="Times New Roman" w:hAnsi="Times New Roman" w:cs="Times New Roman"/>
          <w:snapToGrid w:val="0"/>
        </w:rPr>
      </w:pPr>
      <w:r w:rsidRPr="005B5780">
        <w:rPr>
          <w:rFonts w:ascii="Times New Roman" w:eastAsia="Times New Roman" w:hAnsi="Times New Roman" w:cs="Times New Roman"/>
          <w:snapToGrid w:val="0"/>
          <w:lang w:bidi="en-US"/>
        </w:rPr>
        <w:t>Distribution of the Company’s profits (including dividend payments) and losses based on the performance in 2018.</w:t>
      </w:r>
    </w:p>
    <w:p w:rsidR="005B5780" w:rsidRPr="005B5780" w:rsidRDefault="005B5780" w:rsidP="005B5780">
      <w:pPr>
        <w:pStyle w:val="af3"/>
        <w:numPr>
          <w:ilvl w:val="3"/>
          <w:numId w:val="7"/>
        </w:numPr>
        <w:tabs>
          <w:tab w:val="left" w:pos="567"/>
          <w:tab w:val="left" w:pos="1134"/>
        </w:tabs>
        <w:ind w:left="0" w:right="-1" w:firstLine="567"/>
        <w:jc w:val="both"/>
        <w:rPr>
          <w:rFonts w:ascii="Times New Roman" w:hAnsi="Times New Roman" w:cs="Times New Roman"/>
          <w:snapToGrid w:val="0"/>
        </w:rPr>
      </w:pPr>
      <w:r w:rsidRPr="005B5780">
        <w:rPr>
          <w:rFonts w:ascii="Times New Roman" w:eastAsia="Times New Roman" w:hAnsi="Times New Roman" w:cs="Times New Roman"/>
          <w:snapToGrid w:val="0"/>
          <w:lang w:bidi="en-US"/>
        </w:rPr>
        <w:t>Election of members of the Company’s Board of Directors.</w:t>
      </w:r>
    </w:p>
    <w:p w:rsidR="005B5780" w:rsidRPr="005B5780" w:rsidRDefault="005B5780" w:rsidP="005B5780">
      <w:pPr>
        <w:pStyle w:val="af3"/>
        <w:numPr>
          <w:ilvl w:val="3"/>
          <w:numId w:val="7"/>
        </w:numPr>
        <w:tabs>
          <w:tab w:val="left" w:pos="567"/>
          <w:tab w:val="left" w:pos="1134"/>
        </w:tabs>
        <w:ind w:left="0" w:right="-1" w:firstLine="567"/>
        <w:jc w:val="both"/>
        <w:rPr>
          <w:rFonts w:ascii="Times New Roman" w:hAnsi="Times New Roman" w:cs="Times New Roman"/>
          <w:snapToGrid w:val="0"/>
        </w:rPr>
      </w:pPr>
      <w:r w:rsidRPr="005B5780">
        <w:rPr>
          <w:rFonts w:ascii="Times New Roman" w:eastAsia="Times New Roman" w:hAnsi="Times New Roman" w:cs="Times New Roman"/>
          <w:snapToGrid w:val="0"/>
          <w:lang w:bidi="en-US"/>
        </w:rPr>
        <w:t>Election of members of the Company’s Audit Commission.</w:t>
      </w:r>
    </w:p>
    <w:p w:rsidR="005B5780" w:rsidRPr="005B5780" w:rsidRDefault="005B5780" w:rsidP="005B5780">
      <w:pPr>
        <w:pStyle w:val="af3"/>
        <w:numPr>
          <w:ilvl w:val="3"/>
          <w:numId w:val="7"/>
        </w:numPr>
        <w:tabs>
          <w:tab w:val="left" w:pos="567"/>
          <w:tab w:val="left" w:pos="1134"/>
        </w:tabs>
        <w:ind w:left="0" w:right="-1" w:firstLine="567"/>
        <w:jc w:val="both"/>
        <w:rPr>
          <w:rFonts w:ascii="Times New Roman" w:hAnsi="Times New Roman" w:cs="Times New Roman"/>
          <w:snapToGrid w:val="0"/>
        </w:rPr>
      </w:pPr>
      <w:r w:rsidRPr="005B5780">
        <w:rPr>
          <w:rFonts w:ascii="Times New Roman" w:eastAsia="Times New Roman" w:hAnsi="Times New Roman" w:cs="Times New Roman"/>
          <w:snapToGrid w:val="0"/>
          <w:lang w:bidi="en-US"/>
        </w:rPr>
        <w:t>Approval of the Company’s auditor.</w:t>
      </w:r>
    </w:p>
    <w:p w:rsidR="005B5780" w:rsidRPr="005B5780" w:rsidRDefault="005B5780" w:rsidP="005B5780">
      <w:pPr>
        <w:pStyle w:val="af3"/>
        <w:numPr>
          <w:ilvl w:val="3"/>
          <w:numId w:val="7"/>
        </w:numPr>
        <w:tabs>
          <w:tab w:val="left" w:pos="567"/>
          <w:tab w:val="left" w:pos="1134"/>
        </w:tabs>
        <w:ind w:left="0" w:right="-2" w:firstLine="567"/>
        <w:jc w:val="both"/>
        <w:rPr>
          <w:rFonts w:ascii="Times New Roman" w:hAnsi="Times New Roman" w:cs="Times New Roman"/>
        </w:rPr>
      </w:pPr>
      <w:r w:rsidRPr="005B5780">
        <w:rPr>
          <w:rFonts w:ascii="Times New Roman" w:eastAsia="Times New Roman" w:hAnsi="Times New Roman" w:cs="Times New Roman"/>
          <w:lang w:bidi="en-US"/>
        </w:rPr>
        <w:t>Approval of a new version of the Company's Articles of Association.</w:t>
      </w:r>
    </w:p>
    <w:p w:rsidR="005B5780" w:rsidRPr="005B5780" w:rsidRDefault="005B5780" w:rsidP="005B5780">
      <w:pPr>
        <w:pStyle w:val="af3"/>
        <w:numPr>
          <w:ilvl w:val="3"/>
          <w:numId w:val="7"/>
        </w:numPr>
        <w:tabs>
          <w:tab w:val="left" w:pos="567"/>
          <w:tab w:val="left" w:pos="1134"/>
        </w:tabs>
        <w:ind w:left="0" w:right="-2" w:firstLine="567"/>
        <w:jc w:val="both"/>
        <w:rPr>
          <w:rFonts w:ascii="Times New Roman" w:hAnsi="Times New Roman" w:cs="Times New Roman"/>
        </w:rPr>
      </w:pPr>
      <w:r w:rsidRPr="005B5780">
        <w:rPr>
          <w:rFonts w:ascii="Times New Roman" w:eastAsia="Times New Roman" w:hAnsi="Times New Roman" w:cs="Times New Roman"/>
          <w:lang w:bidi="en-US"/>
        </w:rPr>
        <w:t>Approval of a new version of the Regulation on the General Meeting of Company’s Shareholders.</w:t>
      </w:r>
    </w:p>
    <w:p w:rsidR="005B5780" w:rsidRPr="005B5780" w:rsidRDefault="005B5780" w:rsidP="005B5780">
      <w:pPr>
        <w:pStyle w:val="af3"/>
        <w:numPr>
          <w:ilvl w:val="3"/>
          <w:numId w:val="7"/>
        </w:numPr>
        <w:tabs>
          <w:tab w:val="left" w:pos="567"/>
          <w:tab w:val="left" w:pos="1134"/>
        </w:tabs>
        <w:ind w:left="0" w:right="-2" w:firstLine="567"/>
        <w:jc w:val="both"/>
        <w:rPr>
          <w:rFonts w:ascii="Times New Roman" w:hAnsi="Times New Roman" w:cs="Times New Roman"/>
        </w:rPr>
      </w:pPr>
      <w:r w:rsidRPr="005B5780">
        <w:rPr>
          <w:rFonts w:ascii="Times New Roman" w:eastAsia="Times New Roman" w:hAnsi="Times New Roman" w:cs="Times New Roman"/>
          <w:lang w:bidi="en-US"/>
        </w:rPr>
        <w:t>Approval of a new version of the Regulations on the Company’s Board of Directors.</w:t>
      </w:r>
    </w:p>
    <w:p w:rsidR="005B5780" w:rsidRDefault="005B5780" w:rsidP="005B5780">
      <w:pPr>
        <w:pStyle w:val="af3"/>
        <w:numPr>
          <w:ilvl w:val="3"/>
          <w:numId w:val="7"/>
        </w:numPr>
        <w:tabs>
          <w:tab w:val="left" w:pos="567"/>
          <w:tab w:val="left" w:pos="1134"/>
        </w:tabs>
        <w:ind w:left="0" w:right="-2" w:firstLine="567"/>
        <w:jc w:val="both"/>
        <w:rPr>
          <w:rFonts w:ascii="Times New Roman" w:hAnsi="Times New Roman" w:cs="Times New Roman"/>
        </w:rPr>
      </w:pPr>
      <w:r w:rsidRPr="005B5780">
        <w:rPr>
          <w:rFonts w:ascii="Times New Roman" w:eastAsia="Times New Roman" w:hAnsi="Times New Roman" w:cs="Times New Roman"/>
          <w:lang w:bidi="en-US"/>
        </w:rPr>
        <w:t>Approval of a new version of the Regulations on the Management Board of the Company in a new edition</w:t>
      </w:r>
    </w:p>
    <w:p w:rsidR="00C235B2" w:rsidRPr="005B5780" w:rsidRDefault="00C235B2" w:rsidP="005B5780">
      <w:pPr>
        <w:pStyle w:val="af3"/>
        <w:numPr>
          <w:ilvl w:val="3"/>
          <w:numId w:val="7"/>
        </w:numPr>
        <w:tabs>
          <w:tab w:val="left" w:pos="567"/>
          <w:tab w:val="left" w:pos="1134"/>
        </w:tabs>
        <w:ind w:left="0" w:right="-2" w:firstLine="567"/>
        <w:jc w:val="both"/>
        <w:rPr>
          <w:rFonts w:ascii="Times New Roman" w:hAnsi="Times New Roman" w:cs="Times New Roman"/>
        </w:rPr>
      </w:pPr>
      <w:r>
        <w:rPr>
          <w:rFonts w:ascii="Times New Roman" w:eastAsia="Times New Roman" w:hAnsi="Times New Roman" w:cs="Times New Roman"/>
          <w:lang w:bidi="en-US"/>
        </w:rPr>
        <w:t>Approval of a new version of the payment of remuneration and (or) compensation to the members of the Company's Board of Directors in a new edition.</w:t>
      </w:r>
    </w:p>
    <w:p w:rsidR="006A67BB" w:rsidRPr="00582A97" w:rsidRDefault="006A67BB" w:rsidP="006D7473">
      <w:pPr>
        <w:pStyle w:val="af3"/>
        <w:tabs>
          <w:tab w:val="left" w:pos="851"/>
          <w:tab w:val="left" w:pos="1134"/>
        </w:tabs>
        <w:ind w:left="567"/>
        <w:jc w:val="both"/>
        <w:rPr>
          <w:rFonts w:ascii="Times New Roman" w:hAnsi="Times New Roman" w:cs="Times New Roman"/>
          <w:i/>
        </w:rPr>
      </w:pPr>
    </w:p>
    <w:p w:rsidR="005B5780" w:rsidRPr="005B5780" w:rsidRDefault="005B5780" w:rsidP="005B5780">
      <w:pPr>
        <w:pStyle w:val="af7"/>
        <w:tabs>
          <w:tab w:val="left" w:pos="708"/>
        </w:tabs>
        <w:ind w:right="-1" w:firstLine="567"/>
        <w:jc w:val="both"/>
        <w:rPr>
          <w:bCs/>
        </w:rPr>
      </w:pPr>
      <w:r w:rsidRPr="005B5780">
        <w:rPr>
          <w:lang w:bidi="en-US"/>
        </w:rPr>
        <w:t>The date of the beginning of the meeting is May 31, 2019.</w:t>
      </w:r>
    </w:p>
    <w:p w:rsidR="005B5780" w:rsidRPr="005B5780" w:rsidRDefault="005B5780" w:rsidP="005B5780">
      <w:pPr>
        <w:ind w:firstLine="567"/>
        <w:jc w:val="both"/>
      </w:pPr>
      <w:r w:rsidRPr="005B5780">
        <w:rPr>
          <w:lang w:bidi="en-US"/>
        </w:rPr>
        <w:t>The start time of the meeting is 10 hours 00 minutes local time.</w:t>
      </w:r>
    </w:p>
    <w:p w:rsidR="005B5780" w:rsidRPr="005B5780" w:rsidRDefault="005B5780" w:rsidP="005B5780">
      <w:pPr>
        <w:ind w:firstLine="567"/>
        <w:jc w:val="both"/>
      </w:pPr>
      <w:r w:rsidRPr="005B5780">
        <w:rPr>
          <w:lang w:bidi="en-US"/>
        </w:rPr>
        <w:t>The time of the beginning of the registration of the persons participating in the meeting is 9 hours 00 minutes local time.</w:t>
      </w:r>
    </w:p>
    <w:p w:rsidR="005B5780" w:rsidRPr="005B5780" w:rsidRDefault="005B5780" w:rsidP="005B5780">
      <w:pPr>
        <w:tabs>
          <w:tab w:val="left" w:pos="709"/>
          <w:tab w:val="left" w:pos="851"/>
        </w:tabs>
        <w:ind w:firstLine="567"/>
        <w:jc w:val="both"/>
      </w:pPr>
      <w:r w:rsidRPr="005B5780">
        <w:rPr>
          <w:lang w:bidi="en-US"/>
        </w:rPr>
        <w:t>Place of the meeting : 147, Second Krasnodarskaya Street, Rostov-on-Don, Russian Federation</w:t>
      </w:r>
    </w:p>
    <w:p w:rsidR="005B5780" w:rsidRPr="005B5780" w:rsidRDefault="005B5780" w:rsidP="005B5780">
      <w:pPr>
        <w:ind w:firstLine="567"/>
        <w:jc w:val="both"/>
      </w:pPr>
      <w:r w:rsidRPr="005B5780">
        <w:rPr>
          <w:lang w:bidi="en-US"/>
        </w:rPr>
        <w:t>For admission to the premises where the meeting will be held, it is necessary to bring an identification document.</w:t>
      </w:r>
    </w:p>
    <w:p w:rsidR="00D05DB9" w:rsidRPr="00265A50" w:rsidRDefault="00D05DB9" w:rsidP="00F157BD">
      <w:pPr>
        <w:ind w:firstLine="567"/>
        <w:jc w:val="both"/>
      </w:pPr>
      <w:r w:rsidRPr="00265A50">
        <w:rPr>
          <w:lang w:bidi="en-US"/>
        </w:rPr>
        <w:t xml:space="preserve">Postal addresses to one of which may be sent filled voting ballots: </w:t>
      </w:r>
    </w:p>
    <w:p w:rsidR="002634D4" w:rsidRPr="002634D4" w:rsidRDefault="002634D4" w:rsidP="002634D4">
      <w:pPr>
        <w:pStyle w:val="af3"/>
        <w:numPr>
          <w:ilvl w:val="0"/>
          <w:numId w:val="5"/>
        </w:numPr>
        <w:tabs>
          <w:tab w:val="left" w:pos="0"/>
          <w:tab w:val="left" w:pos="851"/>
        </w:tabs>
        <w:ind w:left="0" w:firstLine="567"/>
        <w:jc w:val="both"/>
        <w:rPr>
          <w:rFonts w:ascii="Times New Roman" w:hAnsi="Times New Roman" w:cs="Times New Roman"/>
        </w:rPr>
      </w:pPr>
      <w:r w:rsidRPr="002634D4">
        <w:rPr>
          <w:rFonts w:ascii="Times New Roman" w:eastAsia="Times New Roman" w:hAnsi="Times New Roman" w:cs="Times New Roman"/>
          <w:lang w:bidi="en-US"/>
        </w:rPr>
        <w:t>49, Bolshaya Sadovaya St., Rostov-on-Don 344002, IDGC of the South, PJSC</w:t>
      </w:r>
    </w:p>
    <w:p w:rsidR="002634D4" w:rsidRPr="002634D4" w:rsidRDefault="002634D4" w:rsidP="002634D4">
      <w:pPr>
        <w:pStyle w:val="a"/>
        <w:numPr>
          <w:ilvl w:val="0"/>
          <w:numId w:val="5"/>
        </w:numPr>
        <w:tabs>
          <w:tab w:val="left" w:pos="0"/>
          <w:tab w:val="left" w:pos="851"/>
        </w:tabs>
        <w:ind w:left="0" w:firstLine="567"/>
        <w:rPr>
          <w:sz w:val="24"/>
          <w:szCs w:val="24"/>
        </w:rPr>
      </w:pPr>
      <w:r w:rsidRPr="002634D4">
        <w:rPr>
          <w:sz w:val="24"/>
          <w:szCs w:val="24"/>
          <w:lang w:bidi="en-US"/>
        </w:rPr>
        <w:t>18, Stromynka Street, Bldg 13, Moscow 107996, Russian Federation, Registrar R.O.S.T., JSC (the Company’s registrar)</w:t>
      </w:r>
    </w:p>
    <w:p w:rsidR="0021113F" w:rsidRPr="0021113F" w:rsidRDefault="0021113F" w:rsidP="0021113F">
      <w:pPr>
        <w:tabs>
          <w:tab w:val="num" w:pos="0"/>
          <w:tab w:val="left" w:pos="1134"/>
        </w:tabs>
        <w:ind w:right="-1" w:firstLine="567"/>
        <w:jc w:val="both"/>
        <w:rPr>
          <w:snapToGrid w:val="0"/>
        </w:rPr>
      </w:pPr>
      <w:r w:rsidRPr="0021113F">
        <w:rPr>
          <w:snapToGrid w:val="0"/>
          <w:lang w:bidi="en-US"/>
        </w:rPr>
        <w:t>Website address in the information and telecommunication “Internet” network where electronic bulletins were filled: https://lk.rrost.ru/.</w:t>
      </w:r>
    </w:p>
    <w:p w:rsidR="002262EA" w:rsidRPr="002262EA" w:rsidRDefault="002262EA" w:rsidP="002262EA">
      <w:pPr>
        <w:pStyle w:val="af7"/>
        <w:tabs>
          <w:tab w:val="left" w:pos="708"/>
        </w:tabs>
        <w:ind w:right="-1" w:firstLine="567"/>
        <w:jc w:val="both"/>
      </w:pPr>
      <w:r w:rsidRPr="002262EA">
        <w:rPr>
          <w:lang w:bidi="en-US"/>
        </w:rPr>
        <w:t>In determining the quorum and the tallying of the voting results, votes submitted by voting ballots received no later than May 28, 2019 are taken into account.</w:t>
      </w:r>
    </w:p>
    <w:p w:rsidR="0021113F" w:rsidRPr="00183B92" w:rsidRDefault="0021113F" w:rsidP="0021113F">
      <w:pPr>
        <w:ind w:firstLine="567"/>
        <w:jc w:val="both"/>
      </w:pPr>
      <w:r w:rsidRPr="00183B92">
        <w:rPr>
          <w:lang w:bidi="en-US"/>
        </w:rPr>
        <w:t>Owners of nominal ordinary shares of IDGC of the South, PJSC have the right to vote on all issues of the agenda of the meeting.</w:t>
      </w:r>
    </w:p>
    <w:p w:rsidR="002634D4" w:rsidRPr="00624ADC" w:rsidRDefault="002634D4" w:rsidP="002634D4">
      <w:pPr>
        <w:ind w:firstLine="567"/>
        <w:jc w:val="both"/>
      </w:pPr>
      <w:r w:rsidRPr="00624ADC">
        <w:rPr>
          <w:lang w:bidi="en-US"/>
        </w:rPr>
        <w:t>The information (materials) provided during the preparation for the Meeting, the persons entitled to participate in the Meeting may be acquainted with:</w:t>
      </w:r>
    </w:p>
    <w:p w:rsidR="005B5780" w:rsidRPr="005B5780" w:rsidRDefault="002634D4" w:rsidP="005B5780">
      <w:pPr>
        <w:tabs>
          <w:tab w:val="left" w:pos="709"/>
          <w:tab w:val="left" w:pos="851"/>
        </w:tabs>
        <w:ind w:firstLine="567"/>
        <w:jc w:val="both"/>
      </w:pPr>
      <w:r w:rsidRPr="005B5780">
        <w:rPr>
          <w:lang w:bidi="en-US"/>
        </w:rPr>
        <w:t>In the period from May 11, 2019 to May 30, 2019, except weekends and holidays, from 9 o'clock to 00 minutes to 16 hours 00 minutes, as well as on May 31, 2019 on the day of the meeting, at the following addresses:</w:t>
      </w:r>
    </w:p>
    <w:p w:rsidR="005B5780" w:rsidRPr="005B5780" w:rsidRDefault="005B5780" w:rsidP="005B5780">
      <w:pPr>
        <w:tabs>
          <w:tab w:val="left" w:pos="709"/>
          <w:tab w:val="left" w:pos="851"/>
        </w:tabs>
        <w:ind w:firstLine="567"/>
        <w:jc w:val="both"/>
      </w:pPr>
      <w:r w:rsidRPr="005B5780">
        <w:rPr>
          <w:lang w:bidi="en-US"/>
        </w:rPr>
        <w:t>49, Bolshaya Sadovaya St., Rostov-on-Don 49, IDGC of the South, PJSC</w:t>
      </w:r>
    </w:p>
    <w:p w:rsidR="005B5780" w:rsidRPr="005B5780" w:rsidRDefault="005B5780" w:rsidP="005B5780">
      <w:pPr>
        <w:tabs>
          <w:tab w:val="left" w:pos="709"/>
          <w:tab w:val="left" w:pos="851"/>
        </w:tabs>
        <w:ind w:firstLine="567"/>
        <w:jc w:val="both"/>
      </w:pPr>
      <w:r w:rsidRPr="005B5780">
        <w:rPr>
          <w:lang w:bidi="en-US"/>
        </w:rPr>
        <w:t>147, Second Krasnodarskaya Street, Rostov-on-Don, IDGC of the South, PJSC</w:t>
      </w:r>
    </w:p>
    <w:p w:rsidR="005B5780" w:rsidRPr="005B5780" w:rsidRDefault="005B5780" w:rsidP="005B5780">
      <w:pPr>
        <w:tabs>
          <w:tab w:val="left" w:pos="709"/>
          <w:tab w:val="left" w:pos="851"/>
        </w:tabs>
        <w:ind w:firstLine="567"/>
        <w:jc w:val="both"/>
      </w:pPr>
      <w:r w:rsidRPr="005B5780">
        <w:rPr>
          <w:lang w:bidi="en-US"/>
        </w:rPr>
        <w:t>13, Stromynka Street, Bldg 13, Moscow 18, Russian Federation, Registrar R.O.S.T., JSC (the Company’s registrar)</w:t>
      </w:r>
    </w:p>
    <w:p w:rsidR="005B5780" w:rsidRPr="005B5780" w:rsidRDefault="005B5780" w:rsidP="005B5780">
      <w:pPr>
        <w:tabs>
          <w:tab w:val="left" w:pos="709"/>
          <w:tab w:val="left" w:pos="851"/>
        </w:tabs>
        <w:ind w:firstLine="567"/>
        <w:jc w:val="both"/>
      </w:pPr>
      <w:r w:rsidRPr="005B5780">
        <w:rPr>
          <w:lang w:bidi="en-US"/>
        </w:rPr>
        <w:t>32, Krasnaya Embankment, Astrakhan (Astrkhanenergo, a branch of IDGC of the South, PJSC)</w:t>
      </w:r>
    </w:p>
    <w:p w:rsidR="005B5780" w:rsidRPr="005B5780" w:rsidRDefault="005B5780" w:rsidP="005B5780">
      <w:pPr>
        <w:tabs>
          <w:tab w:val="left" w:pos="709"/>
          <w:tab w:val="left" w:pos="851"/>
        </w:tabs>
        <w:ind w:firstLine="567"/>
        <w:jc w:val="both"/>
      </w:pPr>
      <w:r w:rsidRPr="005B5780">
        <w:rPr>
          <w:lang w:bidi="en-US"/>
        </w:rPr>
        <w:t>15, Lenin Prospect, Volgograd (Volgogradenergo, a branch of IDGC of the South, PJSC)</w:t>
      </w:r>
    </w:p>
    <w:p w:rsidR="005B5780" w:rsidRPr="005B5780" w:rsidRDefault="005B5780" w:rsidP="005B5780">
      <w:pPr>
        <w:tabs>
          <w:tab w:val="left" w:pos="709"/>
          <w:tab w:val="left" w:pos="851"/>
        </w:tabs>
        <w:ind w:firstLine="567"/>
        <w:jc w:val="both"/>
      </w:pPr>
      <w:r w:rsidRPr="005B5780">
        <w:rPr>
          <w:lang w:bidi="en-US"/>
        </w:rPr>
        <w:lastRenderedPageBreak/>
        <w:t>Northern Industrial Area, Elista, Republic of Kalmykia (Kalmenergo, a branch of IDGC of the South, PJSC)</w:t>
      </w:r>
    </w:p>
    <w:p w:rsidR="005B5780" w:rsidRPr="005B5780" w:rsidRDefault="005B5780" w:rsidP="005B5780">
      <w:pPr>
        <w:tabs>
          <w:tab w:val="left" w:pos="709"/>
          <w:tab w:val="left" w:pos="851"/>
        </w:tabs>
        <w:ind w:firstLine="567"/>
        <w:jc w:val="both"/>
      </w:pPr>
      <w:r w:rsidRPr="005B5780">
        <w:rPr>
          <w:lang w:bidi="en-US"/>
        </w:rPr>
        <w:t xml:space="preserve">The information is available for examination from May 11, 2019, on the Company’s website at: </w:t>
      </w:r>
      <w:hyperlink r:id="rId8" w:history="1">
        <w:r w:rsidRPr="005B5780">
          <w:rPr>
            <w:lang w:bidi="en-US"/>
          </w:rPr>
          <w:t>www.mrsk-yuga.ru</w:t>
        </w:r>
      </w:hyperlink>
      <w:r w:rsidRPr="005B5780">
        <w:rPr>
          <w:lang w:bidi="en-US"/>
        </w:rPr>
        <w:t>.</w:t>
      </w:r>
    </w:p>
    <w:p w:rsidR="005B5780" w:rsidRPr="005B5780" w:rsidRDefault="005B5780" w:rsidP="005B5780">
      <w:pPr>
        <w:tabs>
          <w:tab w:val="left" w:pos="709"/>
          <w:tab w:val="left" w:pos="851"/>
        </w:tabs>
        <w:ind w:firstLine="567"/>
        <w:jc w:val="both"/>
      </w:pPr>
      <w:r w:rsidRPr="005B5780">
        <w:rPr>
          <w:lang w:bidi="en-US"/>
        </w:rPr>
        <w:t>If the person registered in the Company’s shareholders register is the nominal shareholder, this information (materials) are sent by May 11, 2019, electronically, (in the form of electronic documents) to the nominal share holder.</w:t>
      </w:r>
    </w:p>
    <w:p w:rsidR="005B5780" w:rsidRPr="005B5780" w:rsidRDefault="005B5780" w:rsidP="005B5780">
      <w:pPr>
        <w:tabs>
          <w:tab w:val="num" w:pos="0"/>
        </w:tabs>
        <w:ind w:right="-1" w:firstLine="567"/>
        <w:jc w:val="both"/>
        <w:rPr>
          <w:snapToGrid w:val="0"/>
        </w:rPr>
      </w:pPr>
      <w:r w:rsidRPr="005B5780">
        <w:rPr>
          <w:snapToGrid w:val="0"/>
          <w:lang w:bidi="en-US"/>
        </w:rPr>
        <w:t>This information (materials) should be available to the persons entitled to attend the annual General Meeting of the Company’s Shareholders, on the day when the annual General Meeting of the Company’s Shareholders is held, at its location</w:t>
      </w:r>
    </w:p>
    <w:p w:rsidR="002634D4" w:rsidRPr="00624ADC" w:rsidRDefault="002634D4" w:rsidP="005B5780">
      <w:pPr>
        <w:tabs>
          <w:tab w:val="left" w:pos="709"/>
          <w:tab w:val="left" w:pos="851"/>
        </w:tabs>
        <w:ind w:firstLine="567"/>
        <w:jc w:val="both"/>
      </w:pPr>
      <w:r w:rsidRPr="00624ADC">
        <w:rPr>
          <w:lang w:bidi="en-US"/>
        </w:rPr>
        <w:t xml:space="preserve">During the preparation for the Meeting, the Company maintains a telephone channel for communication with shareholders: (863) 307-04-69 (from 09:00 to 16:00 local time). Also, the company has opened a special e-mail address for communication with shareholders: </w:t>
      </w:r>
      <w:hyperlink r:id="rId9" w:history="1">
        <w:r w:rsidRPr="00624ADC">
          <w:rPr>
            <w:rStyle w:val="a8"/>
            <w:color w:val="auto"/>
            <w:u w:val="none"/>
            <w:lang w:bidi="en-US"/>
          </w:rPr>
          <w:t>ir@mrsk-yuga.ru</w:t>
        </w:r>
      </w:hyperlink>
      <w:r w:rsidRPr="00624ADC">
        <w:rPr>
          <w:lang w:bidi="en-US"/>
        </w:rPr>
        <w:t>.</w:t>
      </w:r>
    </w:p>
    <w:p w:rsidR="00F17E78" w:rsidRPr="00AE3BB4" w:rsidRDefault="00F17E78" w:rsidP="00F157BD">
      <w:pPr>
        <w:ind w:firstLine="567"/>
        <w:jc w:val="both"/>
      </w:pPr>
      <w:r w:rsidRPr="00265A50">
        <w:rPr>
          <w:lang w:bidi="en-US"/>
        </w:rPr>
        <w:t>Date of determination (fixation) of persons who were included in the list of persons entitled to participate in the meeting: May 06, 2019</w:t>
      </w:r>
    </w:p>
    <w:p w:rsidR="0051105F" w:rsidRDefault="0051105F" w:rsidP="00265A50">
      <w:pPr>
        <w:ind w:firstLine="567"/>
        <w:jc w:val="both"/>
      </w:pPr>
    </w:p>
    <w:p w:rsidR="002262EA" w:rsidRPr="00265A50" w:rsidRDefault="002262EA" w:rsidP="00265A50">
      <w:pPr>
        <w:ind w:firstLine="567"/>
        <w:jc w:val="both"/>
      </w:pPr>
    </w:p>
    <w:p w:rsidR="00683D9B" w:rsidRPr="00B72DE9" w:rsidRDefault="00432D9A" w:rsidP="00265A50">
      <w:pPr>
        <w:ind w:firstLine="567"/>
        <w:jc w:val="right"/>
      </w:pPr>
      <w:r w:rsidRPr="00B72DE9">
        <w:rPr>
          <w:lang w:bidi="en-US"/>
        </w:rPr>
        <w:t>Board of Directors of IDGC of the South, PJSC</w:t>
      </w:r>
    </w:p>
    <w:sectPr w:rsidR="00683D9B" w:rsidRPr="00B72DE9" w:rsidSect="002262EA">
      <w:pgSz w:w="11906" w:h="16838"/>
      <w:pgMar w:top="709"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88" w:rsidRDefault="004B1D88" w:rsidP="0060027E">
      <w:r>
        <w:separator/>
      </w:r>
    </w:p>
  </w:endnote>
  <w:endnote w:type="continuationSeparator" w:id="0">
    <w:p w:rsidR="004B1D88" w:rsidRDefault="004B1D88" w:rsidP="0060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88" w:rsidRDefault="004B1D88" w:rsidP="0060027E">
      <w:r>
        <w:separator/>
      </w:r>
    </w:p>
  </w:footnote>
  <w:footnote w:type="continuationSeparator" w:id="0">
    <w:p w:rsidR="004B1D88" w:rsidRDefault="004B1D88" w:rsidP="00600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5E9"/>
    <w:multiLevelType w:val="multilevel"/>
    <w:tmpl w:val="3C40BF46"/>
    <w:lvl w:ilvl="0">
      <w:start w:val="1"/>
      <w:numFmt w:val="bullet"/>
      <w:pStyle w:val="a"/>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9A32E24"/>
    <w:multiLevelType w:val="hybridMultilevel"/>
    <w:tmpl w:val="4BEC1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44826"/>
    <w:multiLevelType w:val="hybridMultilevel"/>
    <w:tmpl w:val="2DAC6C9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491D2EC0"/>
    <w:multiLevelType w:val="hybridMultilevel"/>
    <w:tmpl w:val="42CC20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A4C10BB"/>
    <w:multiLevelType w:val="hybridMultilevel"/>
    <w:tmpl w:val="211C89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726265E2"/>
    <w:multiLevelType w:val="hybridMultilevel"/>
    <w:tmpl w:val="9A88D5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99B13B1"/>
    <w:multiLevelType w:val="hybridMultilevel"/>
    <w:tmpl w:val="DE3E7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9A"/>
    <w:rsid w:val="00001E7B"/>
    <w:rsid w:val="00054A8B"/>
    <w:rsid w:val="00060090"/>
    <w:rsid w:val="00063CF5"/>
    <w:rsid w:val="000C214D"/>
    <w:rsid w:val="000C7140"/>
    <w:rsid w:val="000E5268"/>
    <w:rsid w:val="001315EF"/>
    <w:rsid w:val="00143D9D"/>
    <w:rsid w:val="00146093"/>
    <w:rsid w:val="00156819"/>
    <w:rsid w:val="00173DEB"/>
    <w:rsid w:val="00173E10"/>
    <w:rsid w:val="00183CB9"/>
    <w:rsid w:val="001A17D0"/>
    <w:rsid w:val="001F4AF8"/>
    <w:rsid w:val="0021113F"/>
    <w:rsid w:val="002256C7"/>
    <w:rsid w:val="002262EA"/>
    <w:rsid w:val="00231FE9"/>
    <w:rsid w:val="002347CE"/>
    <w:rsid w:val="002634D4"/>
    <w:rsid w:val="00265A50"/>
    <w:rsid w:val="00267CC2"/>
    <w:rsid w:val="00293496"/>
    <w:rsid w:val="0029462E"/>
    <w:rsid w:val="002A22B9"/>
    <w:rsid w:val="002D7594"/>
    <w:rsid w:val="002E4551"/>
    <w:rsid w:val="00320CDD"/>
    <w:rsid w:val="003367BB"/>
    <w:rsid w:val="003737C3"/>
    <w:rsid w:val="003759AE"/>
    <w:rsid w:val="00396144"/>
    <w:rsid w:val="003A0B37"/>
    <w:rsid w:val="003D1463"/>
    <w:rsid w:val="00405222"/>
    <w:rsid w:val="00406577"/>
    <w:rsid w:val="00422999"/>
    <w:rsid w:val="00427FE8"/>
    <w:rsid w:val="00432D9A"/>
    <w:rsid w:val="00444FCB"/>
    <w:rsid w:val="00454479"/>
    <w:rsid w:val="0046478A"/>
    <w:rsid w:val="004B1D88"/>
    <w:rsid w:val="004B6BC4"/>
    <w:rsid w:val="004C0D68"/>
    <w:rsid w:val="004C28E8"/>
    <w:rsid w:val="004C7782"/>
    <w:rsid w:val="0051105F"/>
    <w:rsid w:val="00513DC0"/>
    <w:rsid w:val="00566D04"/>
    <w:rsid w:val="005768F5"/>
    <w:rsid w:val="00582A97"/>
    <w:rsid w:val="005A2BBC"/>
    <w:rsid w:val="005A5C93"/>
    <w:rsid w:val="005B5780"/>
    <w:rsid w:val="005C5832"/>
    <w:rsid w:val="0060027E"/>
    <w:rsid w:val="00664CB1"/>
    <w:rsid w:val="006771B1"/>
    <w:rsid w:val="00683D9B"/>
    <w:rsid w:val="006A67BB"/>
    <w:rsid w:val="006A71FC"/>
    <w:rsid w:val="006D0248"/>
    <w:rsid w:val="006D7473"/>
    <w:rsid w:val="006F2677"/>
    <w:rsid w:val="00707941"/>
    <w:rsid w:val="007315A6"/>
    <w:rsid w:val="007876D6"/>
    <w:rsid w:val="007960EF"/>
    <w:rsid w:val="007A1034"/>
    <w:rsid w:val="0080442E"/>
    <w:rsid w:val="00826F2D"/>
    <w:rsid w:val="008871A1"/>
    <w:rsid w:val="00893B23"/>
    <w:rsid w:val="008D0CC6"/>
    <w:rsid w:val="008D31E1"/>
    <w:rsid w:val="008E6C58"/>
    <w:rsid w:val="008F4BEB"/>
    <w:rsid w:val="009076F4"/>
    <w:rsid w:val="00927592"/>
    <w:rsid w:val="00953DD6"/>
    <w:rsid w:val="00961E35"/>
    <w:rsid w:val="009836CE"/>
    <w:rsid w:val="009B60C5"/>
    <w:rsid w:val="009C6D82"/>
    <w:rsid w:val="009D6145"/>
    <w:rsid w:val="009E37D6"/>
    <w:rsid w:val="009E47BB"/>
    <w:rsid w:val="009F1CB4"/>
    <w:rsid w:val="009F580B"/>
    <w:rsid w:val="009F7358"/>
    <w:rsid w:val="00A20323"/>
    <w:rsid w:val="00A31C0F"/>
    <w:rsid w:val="00A4708E"/>
    <w:rsid w:val="00A4743A"/>
    <w:rsid w:val="00A60BC6"/>
    <w:rsid w:val="00A86052"/>
    <w:rsid w:val="00A954B1"/>
    <w:rsid w:val="00AE2A7E"/>
    <w:rsid w:val="00AE3BB4"/>
    <w:rsid w:val="00B02294"/>
    <w:rsid w:val="00B3628F"/>
    <w:rsid w:val="00B72945"/>
    <w:rsid w:val="00B72DE9"/>
    <w:rsid w:val="00B83875"/>
    <w:rsid w:val="00B9418F"/>
    <w:rsid w:val="00BC2510"/>
    <w:rsid w:val="00BD3349"/>
    <w:rsid w:val="00BD36DE"/>
    <w:rsid w:val="00BD5CBE"/>
    <w:rsid w:val="00BD719E"/>
    <w:rsid w:val="00C01D4A"/>
    <w:rsid w:val="00C17946"/>
    <w:rsid w:val="00C235B2"/>
    <w:rsid w:val="00C42379"/>
    <w:rsid w:val="00C46D28"/>
    <w:rsid w:val="00C53406"/>
    <w:rsid w:val="00C62682"/>
    <w:rsid w:val="00C75C25"/>
    <w:rsid w:val="00C8596A"/>
    <w:rsid w:val="00CA48AE"/>
    <w:rsid w:val="00CC3DB9"/>
    <w:rsid w:val="00CC78F9"/>
    <w:rsid w:val="00D05DB9"/>
    <w:rsid w:val="00D10C29"/>
    <w:rsid w:val="00D20C8E"/>
    <w:rsid w:val="00D247A2"/>
    <w:rsid w:val="00D63726"/>
    <w:rsid w:val="00D67D02"/>
    <w:rsid w:val="00D94B42"/>
    <w:rsid w:val="00DD03D4"/>
    <w:rsid w:val="00E47089"/>
    <w:rsid w:val="00E808CB"/>
    <w:rsid w:val="00E86EEB"/>
    <w:rsid w:val="00EA09F7"/>
    <w:rsid w:val="00EC670C"/>
    <w:rsid w:val="00ED0EFB"/>
    <w:rsid w:val="00EE197E"/>
    <w:rsid w:val="00F006C0"/>
    <w:rsid w:val="00F06B28"/>
    <w:rsid w:val="00F157BD"/>
    <w:rsid w:val="00F17E78"/>
    <w:rsid w:val="00F264C4"/>
    <w:rsid w:val="00F41C46"/>
    <w:rsid w:val="00F91DC2"/>
    <w:rsid w:val="00F9217D"/>
    <w:rsid w:val="00FA0263"/>
    <w:rsid w:val="00FA45D9"/>
    <w:rsid w:val="00FC4652"/>
    <w:rsid w:val="00FF75A8"/>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5A509-A5D0-4CC5-B65B-9A0FCFDC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2D9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1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432D9A"/>
    <w:pPr>
      <w:spacing w:before="100" w:beforeAutospacing="1" w:after="100" w:afterAutospacing="1"/>
    </w:pPr>
    <w:rPr>
      <w:rFonts w:ascii="Verdana" w:hAnsi="Verdana"/>
      <w:sz w:val="16"/>
      <w:szCs w:val="16"/>
    </w:rPr>
  </w:style>
  <w:style w:type="paragraph" w:customStyle="1" w:styleId="a">
    <w:name w:val="Решение само"/>
    <w:basedOn w:val="a0"/>
    <w:link w:val="a5"/>
    <w:rsid w:val="00432D9A"/>
    <w:pPr>
      <w:widowControl w:val="0"/>
      <w:numPr>
        <w:numId w:val="1"/>
      </w:numPr>
      <w:tabs>
        <w:tab w:val="clear" w:pos="1080"/>
      </w:tabs>
      <w:ind w:left="0" w:firstLine="0"/>
      <w:jc w:val="both"/>
    </w:pPr>
    <w:rPr>
      <w:sz w:val="28"/>
      <w:szCs w:val="28"/>
    </w:rPr>
  </w:style>
  <w:style w:type="character" w:customStyle="1" w:styleId="a5">
    <w:name w:val="Решение само Знак"/>
    <w:link w:val="a"/>
    <w:rsid w:val="00432D9A"/>
    <w:rPr>
      <w:rFonts w:ascii="Times New Roman" w:eastAsia="Times New Roman" w:hAnsi="Times New Roman" w:cs="Times New Roman"/>
      <w:sz w:val="28"/>
      <w:szCs w:val="28"/>
      <w:lang w:eastAsia="ru-RU"/>
    </w:rPr>
  </w:style>
  <w:style w:type="paragraph" w:styleId="a6">
    <w:name w:val="Body Text Indent"/>
    <w:basedOn w:val="a0"/>
    <w:link w:val="a7"/>
    <w:rsid w:val="00432D9A"/>
    <w:pPr>
      <w:spacing w:after="120"/>
      <w:ind w:left="283"/>
    </w:pPr>
  </w:style>
  <w:style w:type="character" w:customStyle="1" w:styleId="a7">
    <w:name w:val="Основной текст с отступом Знак"/>
    <w:basedOn w:val="a1"/>
    <w:link w:val="a6"/>
    <w:uiPriority w:val="99"/>
    <w:rsid w:val="00432D9A"/>
    <w:rPr>
      <w:rFonts w:ascii="Times New Roman" w:eastAsia="Times New Roman" w:hAnsi="Times New Roman" w:cs="Times New Roman"/>
      <w:sz w:val="24"/>
      <w:szCs w:val="24"/>
      <w:lang w:eastAsia="ru-RU"/>
    </w:rPr>
  </w:style>
  <w:style w:type="character" w:styleId="a8">
    <w:name w:val="Hyperlink"/>
    <w:rsid w:val="00432D9A"/>
    <w:rPr>
      <w:color w:val="0000FF"/>
      <w:u w:val="single"/>
    </w:rPr>
  </w:style>
  <w:style w:type="character" w:styleId="a9">
    <w:name w:val="footnote reference"/>
    <w:semiHidden/>
    <w:rsid w:val="00432D9A"/>
    <w:rPr>
      <w:vertAlign w:val="superscript"/>
    </w:rPr>
  </w:style>
  <w:style w:type="paragraph" w:customStyle="1" w:styleId="ConsPlusNormal">
    <w:name w:val="ConsPlusNormal"/>
    <w:rsid w:val="00432D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0"/>
    <w:link w:val="ab"/>
    <w:uiPriority w:val="99"/>
    <w:semiHidden/>
    <w:unhideWhenUsed/>
    <w:rsid w:val="005A2BBC"/>
    <w:rPr>
      <w:rFonts w:ascii="Tahoma" w:hAnsi="Tahoma" w:cs="Tahoma"/>
      <w:sz w:val="16"/>
      <w:szCs w:val="16"/>
    </w:rPr>
  </w:style>
  <w:style w:type="character" w:customStyle="1" w:styleId="ab">
    <w:name w:val="Текст выноски Знак"/>
    <w:basedOn w:val="a1"/>
    <w:link w:val="aa"/>
    <w:uiPriority w:val="99"/>
    <w:semiHidden/>
    <w:rsid w:val="005A2BBC"/>
    <w:rPr>
      <w:rFonts w:ascii="Tahoma" w:eastAsia="Times New Roman" w:hAnsi="Tahoma" w:cs="Tahoma"/>
      <w:sz w:val="16"/>
      <w:szCs w:val="16"/>
      <w:lang w:eastAsia="ru-RU"/>
    </w:rPr>
  </w:style>
  <w:style w:type="paragraph" w:styleId="ac">
    <w:name w:val="footnote text"/>
    <w:basedOn w:val="a0"/>
    <w:link w:val="ad"/>
    <w:uiPriority w:val="99"/>
    <w:semiHidden/>
    <w:unhideWhenUsed/>
    <w:rsid w:val="0060027E"/>
    <w:rPr>
      <w:sz w:val="20"/>
      <w:szCs w:val="20"/>
    </w:rPr>
  </w:style>
  <w:style w:type="character" w:customStyle="1" w:styleId="ad">
    <w:name w:val="Текст сноски Знак"/>
    <w:basedOn w:val="a1"/>
    <w:link w:val="ac"/>
    <w:uiPriority w:val="99"/>
    <w:semiHidden/>
    <w:rsid w:val="0060027E"/>
    <w:rPr>
      <w:rFonts w:ascii="Times New Roman" w:eastAsia="Times New Roman" w:hAnsi="Times New Roman" w:cs="Times New Roman"/>
      <w:sz w:val="20"/>
      <w:szCs w:val="20"/>
      <w:lang w:eastAsia="ru-RU"/>
    </w:rPr>
  </w:style>
  <w:style w:type="paragraph" w:styleId="3">
    <w:name w:val="Body Text Indent 3"/>
    <w:basedOn w:val="a0"/>
    <w:link w:val="30"/>
    <w:rsid w:val="00A954B1"/>
    <w:pPr>
      <w:spacing w:after="120"/>
      <w:ind w:left="283"/>
    </w:pPr>
    <w:rPr>
      <w:sz w:val="16"/>
      <w:szCs w:val="16"/>
    </w:rPr>
  </w:style>
  <w:style w:type="character" w:customStyle="1" w:styleId="30">
    <w:name w:val="Основной текст с отступом 3 Знак"/>
    <w:basedOn w:val="a1"/>
    <w:link w:val="3"/>
    <w:rsid w:val="00A954B1"/>
    <w:rPr>
      <w:rFonts w:ascii="Times New Roman" w:eastAsia="Times New Roman" w:hAnsi="Times New Roman" w:cs="Times New Roman"/>
      <w:sz w:val="16"/>
      <w:szCs w:val="16"/>
      <w:lang w:eastAsia="ru-RU"/>
    </w:rPr>
  </w:style>
  <w:style w:type="character" w:customStyle="1" w:styleId="10">
    <w:name w:val="Заголовок 1 Знак"/>
    <w:basedOn w:val="a1"/>
    <w:link w:val="1"/>
    <w:uiPriority w:val="9"/>
    <w:rsid w:val="0051105F"/>
    <w:rPr>
      <w:rFonts w:asciiTheme="majorHAnsi" w:eastAsiaTheme="majorEastAsia" w:hAnsiTheme="majorHAnsi" w:cstheme="majorBidi"/>
      <w:b/>
      <w:bCs/>
      <w:color w:val="365F91" w:themeColor="accent1" w:themeShade="BF"/>
      <w:sz w:val="28"/>
      <w:szCs w:val="28"/>
      <w:lang w:eastAsia="ru-RU"/>
    </w:rPr>
  </w:style>
  <w:style w:type="character" w:styleId="ae">
    <w:name w:val="annotation reference"/>
    <w:basedOn w:val="a1"/>
    <w:uiPriority w:val="99"/>
    <w:semiHidden/>
    <w:unhideWhenUsed/>
    <w:rsid w:val="009E37D6"/>
    <w:rPr>
      <w:sz w:val="16"/>
      <w:szCs w:val="16"/>
    </w:rPr>
  </w:style>
  <w:style w:type="paragraph" w:styleId="af">
    <w:name w:val="annotation text"/>
    <w:basedOn w:val="a0"/>
    <w:link w:val="af0"/>
    <w:uiPriority w:val="99"/>
    <w:semiHidden/>
    <w:unhideWhenUsed/>
    <w:rsid w:val="009E37D6"/>
    <w:rPr>
      <w:sz w:val="20"/>
      <w:szCs w:val="20"/>
    </w:rPr>
  </w:style>
  <w:style w:type="character" w:customStyle="1" w:styleId="af0">
    <w:name w:val="Текст примечания Знак"/>
    <w:basedOn w:val="a1"/>
    <w:link w:val="af"/>
    <w:uiPriority w:val="99"/>
    <w:semiHidden/>
    <w:rsid w:val="009E37D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E37D6"/>
    <w:rPr>
      <w:b/>
      <w:bCs/>
    </w:rPr>
  </w:style>
  <w:style w:type="character" w:customStyle="1" w:styleId="af2">
    <w:name w:val="Тема примечания Знак"/>
    <w:basedOn w:val="af0"/>
    <w:link w:val="af1"/>
    <w:uiPriority w:val="99"/>
    <w:semiHidden/>
    <w:rsid w:val="009E37D6"/>
    <w:rPr>
      <w:rFonts w:ascii="Times New Roman" w:eastAsia="Times New Roman" w:hAnsi="Times New Roman" w:cs="Times New Roman"/>
      <w:b/>
      <w:bCs/>
      <w:sz w:val="20"/>
      <w:szCs w:val="20"/>
      <w:lang w:eastAsia="ru-RU"/>
    </w:rPr>
  </w:style>
  <w:style w:type="paragraph" w:styleId="af3">
    <w:name w:val="List Paragraph"/>
    <w:aliases w:val="Нумерованый список,List Paragraph1,AC List 01"/>
    <w:basedOn w:val="a0"/>
    <w:link w:val="af4"/>
    <w:uiPriority w:val="34"/>
    <w:qFormat/>
    <w:rsid w:val="00F157BD"/>
    <w:pPr>
      <w:ind w:left="720"/>
      <w:contextualSpacing/>
    </w:pPr>
    <w:rPr>
      <w:rFonts w:asciiTheme="minorHAnsi" w:eastAsiaTheme="minorHAnsi" w:hAnsiTheme="minorHAnsi" w:cstheme="minorBidi"/>
      <w:lang w:eastAsia="en-US"/>
    </w:rPr>
  </w:style>
  <w:style w:type="character" w:customStyle="1" w:styleId="af4">
    <w:name w:val="Абзац списка Знак"/>
    <w:aliases w:val="Нумерованый список Знак,List Paragraph1 Знак,AC List 01 Знак"/>
    <w:link w:val="af3"/>
    <w:uiPriority w:val="34"/>
    <w:locked/>
    <w:rsid w:val="00F157BD"/>
    <w:rPr>
      <w:sz w:val="24"/>
      <w:szCs w:val="24"/>
    </w:rPr>
  </w:style>
  <w:style w:type="paragraph" w:customStyle="1" w:styleId="ConsNonformat">
    <w:name w:val="ConsNonformat"/>
    <w:rsid w:val="0021113F"/>
    <w:pPr>
      <w:spacing w:after="0" w:line="240" w:lineRule="auto"/>
    </w:pPr>
    <w:rPr>
      <w:rFonts w:ascii="Consultant" w:eastAsia="Times New Roman" w:hAnsi="Consultant" w:cs="Times New Roman"/>
      <w:snapToGrid w:val="0"/>
      <w:sz w:val="20"/>
      <w:szCs w:val="20"/>
      <w:lang w:eastAsia="ru-RU"/>
    </w:rPr>
  </w:style>
  <w:style w:type="paragraph" w:customStyle="1" w:styleId="ConsNormal">
    <w:name w:val="ConsNormal"/>
    <w:rsid w:val="002634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Текст обычный с отступом после"/>
    <w:basedOn w:val="a0"/>
    <w:link w:val="af6"/>
    <w:rsid w:val="00582A97"/>
    <w:pPr>
      <w:spacing w:before="60" w:after="60"/>
    </w:pPr>
    <w:rPr>
      <w:rFonts w:ascii="Arial" w:hAnsi="Arial"/>
      <w:sz w:val="16"/>
    </w:rPr>
  </w:style>
  <w:style w:type="character" w:customStyle="1" w:styleId="af6">
    <w:name w:val="Текст обычный с отступом после Знак Знак"/>
    <w:link w:val="af5"/>
    <w:rsid w:val="00582A97"/>
    <w:rPr>
      <w:rFonts w:ascii="Arial" w:eastAsia="Times New Roman" w:hAnsi="Arial" w:cs="Times New Roman"/>
      <w:sz w:val="16"/>
      <w:szCs w:val="24"/>
      <w:lang w:eastAsia="ru-RU"/>
    </w:rPr>
  </w:style>
  <w:style w:type="paragraph" w:styleId="af7">
    <w:name w:val="footer"/>
    <w:basedOn w:val="a0"/>
    <w:link w:val="af8"/>
    <w:rsid w:val="005B5780"/>
    <w:pPr>
      <w:tabs>
        <w:tab w:val="center" w:pos="4677"/>
        <w:tab w:val="right" w:pos="9355"/>
      </w:tabs>
    </w:pPr>
  </w:style>
  <w:style w:type="character" w:customStyle="1" w:styleId="af8">
    <w:name w:val="Нижний колонтитул Знак"/>
    <w:basedOn w:val="a1"/>
    <w:link w:val="af7"/>
    <w:rsid w:val="005B57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DB61-9479-444A-9854-FCB4B96B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3821</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Холдинг МРСК</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Катина</dc:creator>
  <cp:lastModifiedBy>Целикова Елена Григорьевна</cp:lastModifiedBy>
  <cp:revision>2</cp:revision>
  <cp:lastPrinted>2019-02-13T10:54:00Z</cp:lastPrinted>
  <dcterms:created xsi:type="dcterms:W3CDTF">2019-08-29T08:28:00Z</dcterms:created>
  <dcterms:modified xsi:type="dcterms:W3CDTF">2019-08-29T08:28:00Z</dcterms:modified>
</cp:coreProperties>
</file>